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3F1" w:rsidRPr="004B53F1" w:rsidRDefault="004B53F1" w:rsidP="004B53F1">
      <w:pPr>
        <w:pageBreakBefore/>
        <w:widowControl/>
        <w:spacing w:before="100" w:beforeAutospacing="1" w:after="142" w:line="288" w:lineRule="auto"/>
        <w:jc w:val="center"/>
        <w:rPr>
          <w:rFonts w:ascii="新細明體" w:eastAsia="新細明體" w:hAnsi="新細明體" w:cs="新細明體"/>
          <w:kern w:val="0"/>
          <w:szCs w:val="24"/>
          <w:lang w:eastAsia="zh-CN"/>
        </w:rPr>
      </w:pPr>
      <w:r w:rsidRPr="004B53F1">
        <w:rPr>
          <w:rFonts w:ascii="標楷體" w:eastAsia="標楷體" w:hAnsi="標楷體" w:cs="新細明體" w:hint="eastAsia"/>
          <w:b/>
          <w:bCs/>
          <w:color w:val="413830"/>
          <w:kern w:val="0"/>
          <w:sz w:val="32"/>
          <w:szCs w:val="32"/>
          <w:lang w:eastAsia="zh-CN"/>
        </w:rPr>
        <w:t>新聞稿附件</w:t>
      </w:r>
    </w:p>
    <w:p w:rsidR="004B53F1" w:rsidRPr="004B53F1" w:rsidRDefault="004B53F1" w:rsidP="004B53F1">
      <w:pPr>
        <w:pStyle w:val="a3"/>
        <w:widowControl/>
        <w:numPr>
          <w:ilvl w:val="0"/>
          <w:numId w:val="5"/>
        </w:numPr>
        <w:spacing w:before="100" w:beforeAutospacing="1" w:after="142" w:line="288" w:lineRule="auto"/>
        <w:ind w:leftChars="0"/>
        <w:jc w:val="both"/>
        <w:rPr>
          <w:rFonts w:ascii="新細明體" w:eastAsia="新細明體" w:hAnsi="新細明體" w:cs="新細明體" w:hint="eastAsia"/>
          <w:kern w:val="0"/>
          <w:szCs w:val="24"/>
        </w:rPr>
      </w:pPr>
      <w:r w:rsidRPr="004B53F1">
        <w:rPr>
          <w:rFonts w:ascii="標楷體" w:eastAsia="標楷體" w:hAnsi="標楷體" w:cs="新細明體" w:hint="eastAsia"/>
          <w:color w:val="413830"/>
          <w:kern w:val="0"/>
          <w:sz w:val="28"/>
          <w:szCs w:val="28"/>
        </w:rPr>
        <w:t>補充說明碳中和</w:t>
      </w:r>
    </w:p>
    <w:tbl>
      <w:tblPr>
        <w:tblW w:w="8070" w:type="dxa"/>
        <w:tblCellSpacing w:w="0" w:type="dxa"/>
        <w:tblCellMar>
          <w:top w:w="105" w:type="dxa"/>
          <w:left w:w="105" w:type="dxa"/>
          <w:bottom w:w="105" w:type="dxa"/>
          <w:right w:w="105" w:type="dxa"/>
        </w:tblCellMar>
        <w:tblLook w:val="04A0" w:firstRow="1" w:lastRow="0" w:firstColumn="1" w:lastColumn="0" w:noHBand="0" w:noVBand="1"/>
      </w:tblPr>
      <w:tblGrid>
        <w:gridCol w:w="1922"/>
        <w:gridCol w:w="6148"/>
      </w:tblGrid>
      <w:tr w:rsidR="004B53F1" w:rsidRPr="004B53F1" w:rsidTr="004B53F1">
        <w:trPr>
          <w:tblCellSpacing w:w="0" w:type="dxa"/>
        </w:trPr>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53F1" w:rsidRPr="004B53F1" w:rsidRDefault="004B53F1" w:rsidP="004B53F1">
            <w:pPr>
              <w:widowControl/>
              <w:spacing w:before="100" w:beforeAutospacing="1" w:after="142" w:line="288" w:lineRule="auto"/>
              <w:jc w:val="center"/>
              <w:rPr>
                <w:rFonts w:ascii="新細明體" w:eastAsia="新細明體" w:hAnsi="新細明體" w:cs="新細明體" w:hint="eastAsia"/>
                <w:kern w:val="0"/>
                <w:szCs w:val="24"/>
              </w:rPr>
            </w:pPr>
            <w:r w:rsidRPr="004B53F1">
              <w:rPr>
                <w:rFonts w:ascii="標楷體" w:eastAsia="標楷體" w:hAnsi="標楷體" w:cs="新細明體" w:hint="eastAsia"/>
                <w:b/>
                <w:bCs/>
                <w:color w:val="413830"/>
                <w:kern w:val="0"/>
                <w:sz w:val="28"/>
                <w:szCs w:val="28"/>
              </w:rPr>
              <w:t>名詞</w:t>
            </w:r>
          </w:p>
        </w:tc>
        <w:tc>
          <w:tcPr>
            <w:tcW w:w="5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53F1" w:rsidRPr="004B53F1" w:rsidRDefault="004B53F1" w:rsidP="004B53F1">
            <w:pPr>
              <w:widowControl/>
              <w:spacing w:before="100" w:beforeAutospacing="1" w:after="142" w:line="288" w:lineRule="auto"/>
              <w:jc w:val="center"/>
              <w:rPr>
                <w:rFonts w:ascii="新細明體" w:eastAsia="新細明體" w:hAnsi="新細明體" w:cs="新細明體" w:hint="eastAsia"/>
                <w:kern w:val="0"/>
                <w:szCs w:val="24"/>
              </w:rPr>
            </w:pPr>
            <w:r w:rsidRPr="004B53F1">
              <w:rPr>
                <w:rFonts w:ascii="標楷體" w:eastAsia="標楷體" w:hAnsi="標楷體" w:cs="新細明體" w:hint="eastAsia"/>
                <w:b/>
                <w:bCs/>
                <w:color w:val="413830"/>
                <w:kern w:val="0"/>
                <w:sz w:val="28"/>
                <w:szCs w:val="28"/>
              </w:rPr>
              <w:t>說明</w:t>
            </w:r>
          </w:p>
        </w:tc>
      </w:tr>
      <w:tr w:rsidR="004B53F1" w:rsidRPr="004B53F1" w:rsidTr="004B53F1">
        <w:trPr>
          <w:tblCellSpacing w:w="0" w:type="dxa"/>
        </w:trPr>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53F1" w:rsidRPr="004B53F1" w:rsidRDefault="004B53F1" w:rsidP="004B53F1">
            <w:pPr>
              <w:widowControl/>
              <w:spacing w:before="100" w:beforeAutospacing="1" w:after="142" w:line="288" w:lineRule="auto"/>
              <w:rPr>
                <w:rFonts w:ascii="新細明體" w:eastAsia="新細明體" w:hAnsi="新細明體" w:cs="新細明體" w:hint="eastAsia"/>
                <w:kern w:val="0"/>
                <w:szCs w:val="24"/>
              </w:rPr>
            </w:pPr>
            <w:r w:rsidRPr="004B53F1">
              <w:rPr>
                <w:rFonts w:ascii="標楷體" w:eastAsia="標楷體" w:hAnsi="標楷體" w:cs="新細明體" w:hint="eastAsia"/>
                <w:color w:val="413830"/>
                <w:kern w:val="0"/>
                <w:sz w:val="28"/>
                <w:szCs w:val="28"/>
              </w:rPr>
              <w:t>碳中和</w:t>
            </w:r>
          </w:p>
        </w:tc>
        <w:tc>
          <w:tcPr>
            <w:tcW w:w="5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53F1" w:rsidRPr="004B53F1" w:rsidRDefault="004B53F1" w:rsidP="004B53F1">
            <w:pPr>
              <w:widowControl/>
              <w:spacing w:before="100" w:beforeAutospacing="1" w:after="142" w:line="288" w:lineRule="auto"/>
              <w:rPr>
                <w:rFonts w:ascii="新細明體" w:eastAsia="新細明體" w:hAnsi="新細明體" w:cs="新細明體" w:hint="eastAsia"/>
                <w:kern w:val="0"/>
                <w:szCs w:val="24"/>
              </w:rPr>
            </w:pPr>
            <w:r w:rsidRPr="004B53F1">
              <w:rPr>
                <w:rFonts w:ascii="標楷體" w:eastAsia="標楷體" w:hAnsi="標楷體" w:cs="新細明體" w:hint="eastAsia"/>
                <w:color w:val="413830"/>
                <w:kern w:val="0"/>
                <w:sz w:val="28"/>
                <w:szCs w:val="28"/>
              </w:rPr>
              <w:t>在</w:t>
            </w:r>
            <w:r w:rsidRPr="004B53F1">
              <w:rPr>
                <w:rFonts w:ascii="Times New Roman" w:eastAsia="新細明體" w:hAnsi="Times New Roman" w:cs="Times New Roman" w:hint="eastAsia"/>
                <w:color w:val="413830"/>
                <w:kern w:val="0"/>
                <w:sz w:val="28"/>
                <w:szCs w:val="28"/>
              </w:rPr>
              <w:t xml:space="preserve">PAS 2060 </w:t>
            </w:r>
            <w:r w:rsidRPr="004B53F1">
              <w:rPr>
                <w:rFonts w:ascii="標楷體" w:eastAsia="標楷體" w:hAnsi="標楷體" w:cs="新細明體" w:hint="eastAsia"/>
                <w:color w:val="413830"/>
                <w:kern w:val="0"/>
                <w:sz w:val="28"/>
                <w:szCs w:val="28"/>
              </w:rPr>
              <w:t>中定義碳中和為：「標的物於指定期間內相關的溫室氣體排放，使得大氣中的溫室氣體</w:t>
            </w:r>
            <w:proofErr w:type="gramStart"/>
            <w:r w:rsidRPr="004B53F1">
              <w:rPr>
                <w:rFonts w:ascii="標楷體" w:eastAsia="標楷體" w:hAnsi="標楷體" w:cs="新細明體" w:hint="eastAsia"/>
                <w:color w:val="413830"/>
                <w:kern w:val="0"/>
                <w:sz w:val="28"/>
                <w:szCs w:val="28"/>
              </w:rPr>
              <w:t>並無淨增加</w:t>
            </w:r>
            <w:proofErr w:type="gramEnd"/>
            <w:r w:rsidRPr="004B53F1">
              <w:rPr>
                <w:rFonts w:ascii="標楷體" w:eastAsia="標楷體" w:hAnsi="標楷體" w:cs="新細明體" w:hint="eastAsia"/>
                <w:color w:val="413830"/>
                <w:kern w:val="0"/>
                <w:sz w:val="28"/>
                <w:szCs w:val="28"/>
              </w:rPr>
              <w:t>的情況。」</w:t>
            </w:r>
          </w:p>
        </w:tc>
      </w:tr>
      <w:tr w:rsidR="004B53F1" w:rsidRPr="004B53F1" w:rsidTr="004B53F1">
        <w:trPr>
          <w:tblCellSpacing w:w="0" w:type="dxa"/>
        </w:trPr>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53F1" w:rsidRPr="004B53F1" w:rsidRDefault="004B53F1" w:rsidP="004B53F1">
            <w:pPr>
              <w:widowControl/>
              <w:spacing w:before="100" w:beforeAutospacing="1" w:after="142" w:line="288" w:lineRule="auto"/>
              <w:rPr>
                <w:rFonts w:ascii="新細明體" w:eastAsia="新細明體" w:hAnsi="新細明體" w:cs="新細明體" w:hint="eastAsia"/>
                <w:kern w:val="0"/>
                <w:szCs w:val="24"/>
              </w:rPr>
            </w:pPr>
            <w:r w:rsidRPr="004B53F1">
              <w:rPr>
                <w:rFonts w:ascii="標楷體" w:eastAsia="標楷體" w:hAnsi="標楷體" w:cs="新細明體" w:hint="eastAsia"/>
                <w:color w:val="413830"/>
                <w:kern w:val="0"/>
                <w:sz w:val="28"/>
                <w:szCs w:val="28"/>
              </w:rPr>
              <w:t>推動碳中和的步驟</w:t>
            </w:r>
          </w:p>
        </w:tc>
        <w:tc>
          <w:tcPr>
            <w:tcW w:w="5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53F1" w:rsidRPr="004B53F1" w:rsidRDefault="004B53F1" w:rsidP="004B53F1">
            <w:pPr>
              <w:widowControl/>
              <w:spacing w:before="100" w:beforeAutospacing="1" w:after="142" w:line="288" w:lineRule="auto"/>
              <w:rPr>
                <w:rFonts w:ascii="新細明體" w:eastAsia="新細明體" w:hAnsi="新細明體" w:cs="新細明體" w:hint="eastAsia"/>
                <w:kern w:val="0"/>
                <w:szCs w:val="24"/>
              </w:rPr>
            </w:pPr>
            <w:r w:rsidRPr="004B53F1">
              <w:rPr>
                <w:rFonts w:ascii="標楷體" w:eastAsia="標楷體" w:hAnsi="標楷體" w:cs="新細明體" w:hint="eastAsia"/>
                <w:color w:val="413830"/>
                <w:kern w:val="0"/>
                <w:sz w:val="28"/>
                <w:szCs w:val="28"/>
              </w:rPr>
              <w:t>推動碳中和主要有三步驟，第一步是進行「溫室氣體</w:t>
            </w:r>
            <w:r w:rsidRPr="004B53F1">
              <w:rPr>
                <w:rFonts w:ascii="Times New Roman" w:eastAsia="新細明體" w:hAnsi="Times New Roman" w:cs="Times New Roman" w:hint="eastAsia"/>
                <w:color w:val="413830"/>
                <w:kern w:val="0"/>
                <w:sz w:val="28"/>
                <w:szCs w:val="28"/>
              </w:rPr>
              <w:t>/</w:t>
            </w:r>
            <w:r w:rsidRPr="004B53F1">
              <w:rPr>
                <w:rFonts w:ascii="標楷體" w:eastAsia="標楷體" w:hAnsi="標楷體" w:cs="新細明體" w:hint="eastAsia"/>
                <w:color w:val="413830"/>
                <w:kern w:val="0"/>
                <w:sz w:val="28"/>
                <w:szCs w:val="28"/>
              </w:rPr>
              <w:t xml:space="preserve">碳足跡盤查」，第二步是落實「溫室氣體減量」，第三步是「抵換剩餘排放量」，使得大氣中的溫室氣體零增量，在這每一步驟裡都必須有詳細的規劃、書面說明及確證，最後以「符合性聲明 </w:t>
            </w:r>
            <w:r w:rsidRPr="004B53F1">
              <w:rPr>
                <w:rFonts w:ascii="Times New Roman" w:eastAsia="新細明體" w:hAnsi="Times New Roman" w:cs="Times New Roman" w:hint="eastAsia"/>
                <w:color w:val="413830"/>
                <w:kern w:val="0"/>
                <w:sz w:val="28"/>
                <w:szCs w:val="28"/>
              </w:rPr>
              <w:t>QES(Qualifying explanatory statement)</w:t>
            </w:r>
            <w:r w:rsidRPr="004B53F1">
              <w:rPr>
                <w:rFonts w:ascii="標楷體" w:eastAsia="標楷體" w:hAnsi="標楷體" w:cs="新細明體" w:hint="eastAsia"/>
                <w:color w:val="413830"/>
                <w:kern w:val="0"/>
                <w:sz w:val="28"/>
                <w:szCs w:val="28"/>
              </w:rPr>
              <w:t>」以宣告達到碳中和。簡言之，碳中和係</w:t>
            </w:r>
            <w:proofErr w:type="gramStart"/>
            <w:r w:rsidRPr="004B53F1">
              <w:rPr>
                <w:rFonts w:ascii="標楷體" w:eastAsia="標楷體" w:hAnsi="標楷體" w:cs="新細明體" w:hint="eastAsia"/>
                <w:color w:val="413830"/>
                <w:kern w:val="0"/>
                <w:sz w:val="28"/>
                <w:szCs w:val="28"/>
              </w:rPr>
              <w:t>利用碳權</w:t>
            </w:r>
            <w:proofErr w:type="gramEnd"/>
            <w:r w:rsidRPr="004B53F1">
              <w:rPr>
                <w:rFonts w:ascii="Times New Roman" w:eastAsia="新細明體" w:hAnsi="Times New Roman" w:cs="Times New Roman" w:hint="eastAsia"/>
                <w:color w:val="413830"/>
                <w:kern w:val="0"/>
                <w:sz w:val="28"/>
                <w:szCs w:val="28"/>
              </w:rPr>
              <w:t>(Carbon credit)</w:t>
            </w:r>
            <w:proofErr w:type="gramStart"/>
            <w:r w:rsidRPr="004B53F1">
              <w:rPr>
                <w:rFonts w:ascii="標楷體" w:eastAsia="標楷體" w:hAnsi="標楷體" w:cs="新細明體" w:hint="eastAsia"/>
                <w:color w:val="413830"/>
                <w:kern w:val="0"/>
                <w:sz w:val="28"/>
                <w:szCs w:val="28"/>
              </w:rPr>
              <w:t>抵換碳排放</w:t>
            </w:r>
            <w:proofErr w:type="gramEnd"/>
            <w:r w:rsidRPr="004B53F1">
              <w:rPr>
                <w:rFonts w:ascii="標楷體" w:eastAsia="標楷體" w:hAnsi="標楷體" w:cs="新細明體" w:hint="eastAsia"/>
                <w:color w:val="413830"/>
                <w:kern w:val="0"/>
                <w:sz w:val="28"/>
                <w:szCs w:val="28"/>
              </w:rPr>
              <w:t>量，不造成大氣中的溫室氣體排放淨增加。</w:t>
            </w:r>
          </w:p>
        </w:tc>
      </w:tr>
    </w:tbl>
    <w:p w:rsidR="004B53F1" w:rsidRPr="004B53F1" w:rsidRDefault="004B53F1" w:rsidP="004B53F1">
      <w:pPr>
        <w:widowControl/>
        <w:spacing w:before="100" w:beforeAutospacing="1" w:after="240" w:line="288" w:lineRule="auto"/>
        <w:ind w:left="227"/>
        <w:rPr>
          <w:rFonts w:ascii="新細明體" w:eastAsia="新細明體" w:hAnsi="新細明體" w:cs="新細明體" w:hint="eastAsia"/>
          <w:kern w:val="0"/>
          <w:szCs w:val="24"/>
        </w:rPr>
      </w:pPr>
    </w:p>
    <w:p w:rsidR="004B53F1" w:rsidRPr="004B53F1" w:rsidRDefault="004B53F1" w:rsidP="004B53F1">
      <w:pPr>
        <w:pStyle w:val="a3"/>
        <w:widowControl/>
        <w:numPr>
          <w:ilvl w:val="0"/>
          <w:numId w:val="5"/>
        </w:numPr>
        <w:spacing w:before="100" w:beforeAutospacing="1" w:after="142" w:line="288" w:lineRule="auto"/>
        <w:ind w:leftChars="0"/>
        <w:jc w:val="both"/>
        <w:rPr>
          <w:rFonts w:ascii="標楷體" w:eastAsia="標楷體" w:hAnsi="標楷體" w:cs="新細明體" w:hint="eastAsia"/>
          <w:color w:val="413830"/>
          <w:kern w:val="0"/>
          <w:sz w:val="28"/>
          <w:szCs w:val="28"/>
        </w:rPr>
      </w:pPr>
      <w:proofErr w:type="gramStart"/>
      <w:r w:rsidRPr="004B53F1">
        <w:rPr>
          <w:rFonts w:ascii="標楷體" w:eastAsia="標楷體" w:hAnsi="標楷體" w:cs="新細明體" w:hint="eastAsia"/>
          <w:color w:val="413830"/>
          <w:kern w:val="0"/>
          <w:sz w:val="28"/>
          <w:szCs w:val="28"/>
        </w:rPr>
        <w:t>減碳措施</w:t>
      </w:r>
      <w:proofErr w:type="gramEnd"/>
      <w:r w:rsidRPr="004B53F1">
        <w:rPr>
          <w:rFonts w:ascii="標楷體" w:eastAsia="標楷體" w:hAnsi="標楷體" w:cs="新細明體" w:hint="eastAsia"/>
          <w:color w:val="413830"/>
          <w:kern w:val="0"/>
          <w:sz w:val="28"/>
          <w:szCs w:val="28"/>
        </w:rPr>
        <w:t>及說明：</w:t>
      </w:r>
      <w:bookmarkStart w:id="0" w:name="_GoBack"/>
      <w:bookmarkEnd w:id="0"/>
    </w:p>
    <w:tbl>
      <w:tblPr>
        <w:tblW w:w="8220" w:type="dxa"/>
        <w:tblCellSpacing w:w="0" w:type="dxa"/>
        <w:tblCellMar>
          <w:top w:w="105" w:type="dxa"/>
          <w:left w:w="105" w:type="dxa"/>
          <w:bottom w:w="105" w:type="dxa"/>
          <w:right w:w="105" w:type="dxa"/>
        </w:tblCellMar>
        <w:tblLook w:val="04A0" w:firstRow="1" w:lastRow="0" w:firstColumn="1" w:lastColumn="0" w:noHBand="0" w:noVBand="1"/>
      </w:tblPr>
      <w:tblGrid>
        <w:gridCol w:w="2003"/>
        <w:gridCol w:w="6217"/>
      </w:tblGrid>
      <w:tr w:rsidR="004B53F1" w:rsidRPr="004B53F1" w:rsidTr="004B53F1">
        <w:trPr>
          <w:tblCellSpacing w:w="0" w:type="dxa"/>
        </w:trPr>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jc w:val="center"/>
              <w:rPr>
                <w:rFonts w:ascii="新細明體" w:eastAsia="新細明體" w:hAnsi="新細明體" w:cs="新細明體" w:hint="eastAsia"/>
                <w:kern w:val="0"/>
                <w:szCs w:val="24"/>
              </w:rPr>
            </w:pPr>
            <w:proofErr w:type="gramStart"/>
            <w:r w:rsidRPr="004B53F1">
              <w:rPr>
                <w:rFonts w:ascii="標楷體" w:eastAsia="標楷體" w:hAnsi="標楷體" w:cs="新細明體"/>
                <w:b/>
                <w:bCs/>
                <w:kern w:val="0"/>
                <w:sz w:val="28"/>
                <w:szCs w:val="28"/>
              </w:rPr>
              <w:lastRenderedPageBreak/>
              <w:t>減碳措施</w:t>
            </w:r>
            <w:proofErr w:type="gramEnd"/>
          </w:p>
        </w:tc>
        <w:tc>
          <w:tcPr>
            <w:tcW w:w="5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jc w:val="center"/>
              <w:rPr>
                <w:rFonts w:ascii="新細明體" w:eastAsia="新細明體" w:hAnsi="新細明體" w:cs="新細明體"/>
                <w:kern w:val="0"/>
                <w:szCs w:val="24"/>
              </w:rPr>
            </w:pPr>
            <w:r w:rsidRPr="004B53F1">
              <w:rPr>
                <w:rFonts w:ascii="標楷體" w:eastAsia="標楷體" w:hAnsi="標楷體" w:cs="新細明體"/>
                <w:b/>
                <w:bCs/>
                <w:kern w:val="0"/>
                <w:sz w:val="28"/>
                <w:szCs w:val="28"/>
              </w:rPr>
              <w:t>說明</w:t>
            </w:r>
          </w:p>
        </w:tc>
      </w:tr>
      <w:tr w:rsidR="004B53F1" w:rsidRPr="004B53F1" w:rsidTr="004B53F1">
        <w:trPr>
          <w:tblCellSpacing w:w="0" w:type="dxa"/>
        </w:trPr>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rPr>
                <w:rFonts w:ascii="新細明體" w:eastAsia="新細明體" w:hAnsi="新細明體" w:cs="新細明體"/>
                <w:kern w:val="0"/>
                <w:szCs w:val="24"/>
              </w:rPr>
            </w:pPr>
            <w:r w:rsidRPr="004B53F1">
              <w:rPr>
                <w:rFonts w:ascii="標楷體" w:eastAsia="標楷體" w:hAnsi="標楷體" w:cs="新細明體"/>
                <w:kern w:val="0"/>
                <w:sz w:val="28"/>
                <w:szCs w:val="28"/>
              </w:rPr>
              <w:t>節電措施</w:t>
            </w:r>
          </w:p>
        </w:tc>
        <w:tc>
          <w:tcPr>
            <w:tcW w:w="5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rPr>
                <w:rFonts w:ascii="新細明體" w:eastAsia="新細明體" w:hAnsi="新細明體" w:cs="新細明體"/>
                <w:kern w:val="0"/>
                <w:szCs w:val="24"/>
              </w:rPr>
            </w:pPr>
            <w:r w:rsidRPr="004B53F1">
              <w:rPr>
                <w:rFonts w:ascii="Times New Roman" w:eastAsia="新細明體" w:hAnsi="Times New Roman" w:cs="Times New Roman"/>
                <w:kern w:val="0"/>
                <w:sz w:val="28"/>
                <w:szCs w:val="28"/>
              </w:rPr>
              <w:t>1.</w:t>
            </w:r>
            <w:r w:rsidRPr="004B53F1">
              <w:rPr>
                <w:rFonts w:ascii="標楷體" w:eastAsia="標楷體" w:hAnsi="標楷體" w:cs="新細明體"/>
                <w:kern w:val="0"/>
                <w:sz w:val="28"/>
                <w:szCs w:val="28"/>
              </w:rPr>
              <w:t>更換照明設備為</w:t>
            </w:r>
            <w:r w:rsidRPr="004B53F1">
              <w:rPr>
                <w:rFonts w:ascii="Times New Roman" w:eastAsia="新細明體" w:hAnsi="Times New Roman" w:cs="Times New Roman"/>
                <w:kern w:val="0"/>
                <w:sz w:val="28"/>
                <w:szCs w:val="28"/>
              </w:rPr>
              <w:t>LED</w:t>
            </w:r>
            <w:r w:rsidRPr="004B53F1">
              <w:rPr>
                <w:rFonts w:ascii="標楷體" w:eastAsia="標楷體" w:hAnsi="標楷體" w:cs="新細明體"/>
                <w:kern w:val="0"/>
                <w:sz w:val="28"/>
                <w:szCs w:val="28"/>
              </w:rPr>
              <w:t>節能燈具。</w:t>
            </w:r>
          </w:p>
          <w:p w:rsidR="004B53F1" w:rsidRPr="004B53F1" w:rsidRDefault="004B53F1" w:rsidP="004B53F1">
            <w:pPr>
              <w:widowControl/>
              <w:spacing w:before="100" w:beforeAutospacing="1" w:after="142" w:line="288" w:lineRule="auto"/>
              <w:rPr>
                <w:rFonts w:ascii="新細明體" w:eastAsia="新細明體" w:hAnsi="新細明體" w:cs="新細明體"/>
                <w:kern w:val="0"/>
                <w:szCs w:val="24"/>
              </w:rPr>
            </w:pPr>
            <w:r w:rsidRPr="004B53F1">
              <w:rPr>
                <w:rFonts w:ascii="Times New Roman" w:eastAsia="新細明體" w:hAnsi="Times New Roman" w:cs="Times New Roman"/>
                <w:kern w:val="0"/>
                <w:sz w:val="28"/>
                <w:szCs w:val="28"/>
              </w:rPr>
              <w:t>2.</w:t>
            </w:r>
            <w:r w:rsidRPr="004B53F1">
              <w:rPr>
                <w:rFonts w:ascii="標楷體" w:eastAsia="標楷體" w:hAnsi="標楷體" w:cs="新細明體"/>
                <w:kern w:val="0"/>
                <w:sz w:val="28"/>
                <w:szCs w:val="28"/>
              </w:rPr>
              <w:t>自動感應照明或定時控制照明。</w:t>
            </w:r>
          </w:p>
        </w:tc>
      </w:tr>
      <w:tr w:rsidR="004B53F1" w:rsidRPr="004B53F1" w:rsidTr="004B53F1">
        <w:trPr>
          <w:tblCellSpacing w:w="0" w:type="dxa"/>
        </w:trPr>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rPr>
                <w:rFonts w:ascii="新細明體" w:eastAsia="新細明體" w:hAnsi="新細明體" w:cs="新細明體"/>
                <w:kern w:val="0"/>
                <w:szCs w:val="24"/>
              </w:rPr>
            </w:pPr>
            <w:r w:rsidRPr="004B53F1">
              <w:rPr>
                <w:rFonts w:ascii="標楷體" w:eastAsia="標楷體" w:hAnsi="標楷體" w:cs="新細明體"/>
                <w:kern w:val="0"/>
                <w:sz w:val="28"/>
                <w:szCs w:val="28"/>
              </w:rPr>
              <w:t>減少燃油車排放</w:t>
            </w:r>
          </w:p>
        </w:tc>
        <w:tc>
          <w:tcPr>
            <w:tcW w:w="5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rPr>
                <w:rFonts w:ascii="新細明體" w:eastAsia="新細明體" w:hAnsi="新細明體" w:cs="新細明體"/>
                <w:kern w:val="0"/>
                <w:szCs w:val="24"/>
              </w:rPr>
            </w:pPr>
            <w:r w:rsidRPr="004B53F1">
              <w:rPr>
                <w:rFonts w:ascii="標楷體" w:eastAsia="標楷體" w:hAnsi="標楷體" w:cs="新細明體"/>
                <w:kern w:val="0"/>
                <w:sz w:val="28"/>
                <w:szCs w:val="28"/>
              </w:rPr>
              <w:t>推行電動車輛電池</w:t>
            </w:r>
            <w:proofErr w:type="gramStart"/>
            <w:r w:rsidRPr="004B53F1">
              <w:rPr>
                <w:rFonts w:ascii="標楷體" w:eastAsia="標楷體" w:hAnsi="標楷體" w:cs="新細明體"/>
                <w:kern w:val="0"/>
                <w:sz w:val="28"/>
                <w:szCs w:val="28"/>
              </w:rPr>
              <w:t>充換電</w:t>
            </w:r>
            <w:proofErr w:type="gramEnd"/>
            <w:r w:rsidRPr="004B53F1">
              <w:rPr>
                <w:rFonts w:ascii="標楷體" w:eastAsia="標楷體" w:hAnsi="標楷體" w:cs="新細明體"/>
                <w:kern w:val="0"/>
                <w:sz w:val="28"/>
                <w:szCs w:val="28"/>
              </w:rPr>
              <w:t>站以鼓勵減少燃油車的碳排放。</w:t>
            </w:r>
          </w:p>
        </w:tc>
      </w:tr>
      <w:tr w:rsidR="004B53F1" w:rsidRPr="004B53F1" w:rsidTr="004B53F1">
        <w:trPr>
          <w:tblCellSpacing w:w="0" w:type="dxa"/>
        </w:trPr>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rPr>
                <w:rFonts w:ascii="新細明體" w:eastAsia="新細明體" w:hAnsi="新細明體" w:cs="新細明體"/>
                <w:kern w:val="0"/>
                <w:szCs w:val="24"/>
              </w:rPr>
            </w:pPr>
            <w:r w:rsidRPr="004B53F1">
              <w:rPr>
                <w:rFonts w:ascii="標楷體" w:eastAsia="標楷體" w:hAnsi="標楷體" w:cs="新細明體"/>
                <w:kern w:val="0"/>
                <w:sz w:val="28"/>
                <w:szCs w:val="28"/>
              </w:rPr>
              <w:t>水資源循環與節用</w:t>
            </w:r>
          </w:p>
        </w:tc>
        <w:tc>
          <w:tcPr>
            <w:tcW w:w="5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ind w:left="227" w:hanging="227"/>
              <w:rPr>
                <w:rFonts w:ascii="新細明體" w:eastAsia="新細明體" w:hAnsi="新細明體" w:cs="新細明體"/>
                <w:kern w:val="0"/>
                <w:szCs w:val="24"/>
              </w:rPr>
            </w:pPr>
            <w:r w:rsidRPr="004B53F1">
              <w:rPr>
                <w:rFonts w:ascii="Times New Roman" w:eastAsia="新細明體" w:hAnsi="Times New Roman" w:cs="Times New Roman"/>
                <w:kern w:val="0"/>
                <w:sz w:val="28"/>
                <w:szCs w:val="28"/>
              </w:rPr>
              <w:t>1.</w:t>
            </w:r>
            <w:r w:rsidRPr="004B53F1">
              <w:rPr>
                <w:rFonts w:ascii="標楷體" w:eastAsia="標楷體" w:hAnsi="標楷體" w:cs="新細明體"/>
                <w:kern w:val="0"/>
                <w:sz w:val="28"/>
                <w:szCs w:val="28"/>
              </w:rPr>
              <w:t>設置省水裝置。</w:t>
            </w:r>
          </w:p>
          <w:p w:rsidR="004B53F1" w:rsidRPr="004B53F1" w:rsidRDefault="004B53F1" w:rsidP="004B53F1">
            <w:pPr>
              <w:widowControl/>
              <w:spacing w:before="100" w:beforeAutospacing="1" w:after="142" w:line="288" w:lineRule="auto"/>
              <w:ind w:left="227" w:hanging="227"/>
              <w:rPr>
                <w:rFonts w:ascii="新細明體" w:eastAsia="新細明體" w:hAnsi="新細明體" w:cs="新細明體"/>
                <w:kern w:val="0"/>
                <w:szCs w:val="24"/>
              </w:rPr>
            </w:pPr>
            <w:r w:rsidRPr="004B53F1">
              <w:rPr>
                <w:rFonts w:ascii="Times New Roman" w:eastAsia="新細明體" w:hAnsi="Times New Roman" w:cs="Times New Roman"/>
                <w:kern w:val="0"/>
                <w:sz w:val="28"/>
                <w:szCs w:val="28"/>
              </w:rPr>
              <w:t>2.</w:t>
            </w:r>
            <w:r w:rsidRPr="004B53F1">
              <w:rPr>
                <w:rFonts w:ascii="標楷體" w:eastAsia="標楷體" w:hAnsi="標楷體" w:cs="新細明體"/>
                <w:kern w:val="0"/>
                <w:sz w:val="28"/>
                <w:szCs w:val="28"/>
              </w:rPr>
              <w:t>前鋒路站設置雨水回收系統以達到節水以及水資源循環再利用。</w:t>
            </w:r>
          </w:p>
        </w:tc>
      </w:tr>
      <w:tr w:rsidR="004B53F1" w:rsidRPr="004B53F1" w:rsidTr="004B53F1">
        <w:trPr>
          <w:tblCellSpacing w:w="0" w:type="dxa"/>
        </w:trPr>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rPr>
                <w:rFonts w:ascii="新細明體" w:eastAsia="新細明體" w:hAnsi="新細明體" w:cs="新細明體"/>
                <w:kern w:val="0"/>
                <w:szCs w:val="24"/>
              </w:rPr>
            </w:pPr>
            <w:r w:rsidRPr="004B53F1">
              <w:rPr>
                <w:rFonts w:ascii="標楷體" w:eastAsia="標楷體" w:hAnsi="標楷體" w:cs="新細明體"/>
                <w:kern w:val="0"/>
                <w:sz w:val="28"/>
                <w:szCs w:val="28"/>
              </w:rPr>
              <w:t>低碳辦公</w:t>
            </w:r>
          </w:p>
        </w:tc>
        <w:tc>
          <w:tcPr>
            <w:tcW w:w="5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rPr>
                <w:rFonts w:ascii="新細明體" w:eastAsia="新細明體" w:hAnsi="新細明體" w:cs="新細明體"/>
                <w:kern w:val="0"/>
                <w:szCs w:val="24"/>
              </w:rPr>
            </w:pPr>
            <w:r w:rsidRPr="004B53F1">
              <w:rPr>
                <w:rFonts w:ascii="Times New Roman" w:eastAsia="新細明體" w:hAnsi="Times New Roman" w:cs="Times New Roman"/>
                <w:kern w:val="0"/>
                <w:sz w:val="28"/>
                <w:szCs w:val="28"/>
              </w:rPr>
              <w:t>1.</w:t>
            </w:r>
            <w:r w:rsidRPr="004B53F1">
              <w:rPr>
                <w:rFonts w:ascii="標楷體" w:eastAsia="標楷體" w:hAnsi="標楷體" w:cs="新細明體"/>
                <w:kern w:val="0"/>
                <w:sz w:val="28"/>
                <w:szCs w:val="28"/>
              </w:rPr>
              <w:t>推行公務無紙化。</w:t>
            </w:r>
          </w:p>
          <w:p w:rsidR="004B53F1" w:rsidRPr="004B53F1" w:rsidRDefault="004B53F1" w:rsidP="004B53F1">
            <w:pPr>
              <w:widowControl/>
              <w:spacing w:before="100" w:beforeAutospacing="1" w:after="142" w:line="288" w:lineRule="auto"/>
              <w:rPr>
                <w:rFonts w:ascii="新細明體" w:eastAsia="新細明體" w:hAnsi="新細明體" w:cs="新細明體"/>
                <w:kern w:val="0"/>
                <w:szCs w:val="24"/>
              </w:rPr>
            </w:pPr>
            <w:r w:rsidRPr="004B53F1">
              <w:rPr>
                <w:rFonts w:ascii="Times New Roman" w:eastAsia="新細明體" w:hAnsi="Times New Roman" w:cs="Times New Roman"/>
                <w:kern w:val="0"/>
                <w:sz w:val="28"/>
                <w:szCs w:val="28"/>
              </w:rPr>
              <w:t>2.</w:t>
            </w:r>
            <w:proofErr w:type="gramStart"/>
            <w:r w:rsidRPr="004B53F1">
              <w:rPr>
                <w:rFonts w:ascii="標楷體" w:eastAsia="標楷體" w:hAnsi="標楷體" w:cs="新細明體"/>
                <w:kern w:val="0"/>
                <w:sz w:val="28"/>
                <w:szCs w:val="28"/>
              </w:rPr>
              <w:t>使用線上課程</w:t>
            </w:r>
            <w:proofErr w:type="gramEnd"/>
            <w:r w:rsidRPr="004B53F1">
              <w:rPr>
                <w:rFonts w:ascii="標楷體" w:eastAsia="標楷體" w:hAnsi="標楷體" w:cs="新細明體"/>
                <w:kern w:val="0"/>
                <w:sz w:val="28"/>
                <w:szCs w:val="28"/>
              </w:rPr>
              <w:t>訓練與視訊會議。</w:t>
            </w:r>
          </w:p>
        </w:tc>
      </w:tr>
      <w:tr w:rsidR="004B53F1" w:rsidRPr="004B53F1" w:rsidTr="004B53F1">
        <w:trPr>
          <w:tblCellSpacing w:w="0" w:type="dxa"/>
        </w:trPr>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rPr>
                <w:rFonts w:ascii="新細明體" w:eastAsia="新細明體" w:hAnsi="新細明體" w:cs="新細明體"/>
                <w:kern w:val="0"/>
                <w:szCs w:val="24"/>
              </w:rPr>
            </w:pPr>
            <w:r w:rsidRPr="004B53F1">
              <w:rPr>
                <w:rFonts w:ascii="標楷體" w:eastAsia="標楷體" w:hAnsi="標楷體" w:cs="新細明體"/>
                <w:kern w:val="0"/>
                <w:sz w:val="28"/>
                <w:szCs w:val="28"/>
              </w:rPr>
              <w:t>減少廢棄物</w:t>
            </w:r>
          </w:p>
        </w:tc>
        <w:tc>
          <w:tcPr>
            <w:tcW w:w="5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ind w:left="227" w:hanging="227"/>
              <w:rPr>
                <w:rFonts w:ascii="新細明體" w:eastAsia="新細明體" w:hAnsi="新細明體" w:cs="新細明體"/>
                <w:kern w:val="0"/>
                <w:szCs w:val="24"/>
              </w:rPr>
            </w:pPr>
            <w:r w:rsidRPr="004B53F1">
              <w:rPr>
                <w:rFonts w:ascii="Times New Roman" w:eastAsia="新細明體" w:hAnsi="Times New Roman" w:cs="Times New Roman"/>
                <w:kern w:val="0"/>
                <w:sz w:val="28"/>
                <w:szCs w:val="28"/>
              </w:rPr>
              <w:t>1.</w:t>
            </w:r>
            <w:r w:rsidRPr="004B53F1">
              <w:rPr>
                <w:rFonts w:ascii="標楷體" w:eastAsia="標楷體" w:hAnsi="標楷體" w:cs="新細明體"/>
                <w:kern w:val="0"/>
                <w:sz w:val="28"/>
                <w:szCs w:val="28"/>
              </w:rPr>
              <w:t>推行紙杯減量方案及禁用一次性餐具以減少廢棄物。</w:t>
            </w:r>
          </w:p>
          <w:p w:rsidR="004B53F1" w:rsidRPr="004B53F1" w:rsidRDefault="004B53F1" w:rsidP="004B53F1">
            <w:pPr>
              <w:widowControl/>
              <w:spacing w:before="100" w:beforeAutospacing="1" w:after="142" w:line="288" w:lineRule="auto"/>
              <w:ind w:left="227" w:hanging="227"/>
              <w:rPr>
                <w:rFonts w:ascii="新細明體" w:eastAsia="新細明體" w:hAnsi="新細明體" w:cs="新細明體"/>
                <w:kern w:val="0"/>
                <w:szCs w:val="24"/>
              </w:rPr>
            </w:pPr>
            <w:r w:rsidRPr="004B53F1">
              <w:rPr>
                <w:rFonts w:ascii="Times New Roman" w:eastAsia="新細明體" w:hAnsi="Times New Roman" w:cs="Times New Roman"/>
                <w:kern w:val="0"/>
                <w:sz w:val="28"/>
                <w:szCs w:val="28"/>
              </w:rPr>
              <w:t>2.</w:t>
            </w:r>
            <w:r w:rsidRPr="004B53F1">
              <w:rPr>
                <w:rFonts w:ascii="標楷體" w:eastAsia="標楷體" w:hAnsi="標楷體" w:cs="新細明體"/>
                <w:kern w:val="0"/>
                <w:sz w:val="28"/>
                <w:szCs w:val="28"/>
              </w:rPr>
              <w:t>前鋒來速咖啡店提供自備飲料杯折扣優惠以鼓勵減少使用一次性外帶杯。</w:t>
            </w:r>
          </w:p>
        </w:tc>
      </w:tr>
      <w:tr w:rsidR="004B53F1" w:rsidRPr="004B53F1" w:rsidTr="004B53F1">
        <w:trPr>
          <w:tblCellSpacing w:w="0" w:type="dxa"/>
        </w:trPr>
        <w:tc>
          <w:tcPr>
            <w:tcW w:w="1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rPr>
                <w:rFonts w:ascii="新細明體" w:eastAsia="新細明體" w:hAnsi="新細明體" w:cs="新細明體"/>
                <w:kern w:val="0"/>
                <w:szCs w:val="24"/>
              </w:rPr>
            </w:pPr>
            <w:r w:rsidRPr="004B53F1">
              <w:rPr>
                <w:rFonts w:ascii="標楷體" w:eastAsia="標楷體" w:hAnsi="標楷體" w:cs="新細明體"/>
                <w:kern w:val="0"/>
                <w:sz w:val="28"/>
                <w:szCs w:val="28"/>
              </w:rPr>
              <w:t>零廢棄</w:t>
            </w:r>
          </w:p>
        </w:tc>
        <w:tc>
          <w:tcPr>
            <w:tcW w:w="5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B53F1" w:rsidRPr="004B53F1" w:rsidRDefault="004B53F1" w:rsidP="004B53F1">
            <w:pPr>
              <w:widowControl/>
              <w:spacing w:before="100" w:beforeAutospacing="1" w:after="142" w:line="288" w:lineRule="auto"/>
              <w:rPr>
                <w:rFonts w:ascii="新細明體" w:eastAsia="新細明體" w:hAnsi="新細明體" w:cs="新細明體"/>
                <w:kern w:val="0"/>
                <w:szCs w:val="24"/>
              </w:rPr>
            </w:pPr>
            <w:r w:rsidRPr="004B53F1">
              <w:rPr>
                <w:rFonts w:ascii="標楷體" w:eastAsia="標楷體" w:hAnsi="標楷體" w:cs="新細明體"/>
                <w:kern w:val="0"/>
                <w:sz w:val="28"/>
                <w:szCs w:val="28"/>
              </w:rPr>
              <w:t>油罐</w:t>
            </w:r>
            <w:proofErr w:type="gramStart"/>
            <w:r w:rsidRPr="004B53F1">
              <w:rPr>
                <w:rFonts w:ascii="標楷體" w:eastAsia="標楷體" w:hAnsi="標楷體" w:cs="新細明體"/>
                <w:kern w:val="0"/>
                <w:sz w:val="28"/>
                <w:szCs w:val="28"/>
              </w:rPr>
              <w:t>車鉛封電子化</w:t>
            </w:r>
            <w:proofErr w:type="gramEnd"/>
            <w:r w:rsidRPr="004B53F1">
              <w:rPr>
                <w:rFonts w:ascii="標楷體" w:eastAsia="標楷體" w:hAnsi="標楷體" w:cs="新細明體"/>
                <w:kern w:val="0"/>
                <w:sz w:val="28"/>
                <w:szCs w:val="28"/>
              </w:rPr>
              <w:t>。</w:t>
            </w:r>
          </w:p>
        </w:tc>
      </w:tr>
    </w:tbl>
    <w:p w:rsidR="004B53F1" w:rsidRPr="004B53F1" w:rsidRDefault="004B53F1" w:rsidP="004B53F1">
      <w:pPr>
        <w:widowControl/>
        <w:spacing w:before="100" w:beforeAutospacing="1"/>
        <w:rPr>
          <w:rFonts w:ascii="新細明體" w:eastAsia="新細明體" w:hAnsi="新細明體" w:cs="新細明體"/>
          <w:kern w:val="0"/>
          <w:szCs w:val="24"/>
          <w:lang w:eastAsia="zh-CN"/>
        </w:rPr>
      </w:pPr>
    </w:p>
    <w:p w:rsidR="00B74386" w:rsidRDefault="00B74386"/>
    <w:sectPr w:rsidR="00B74386" w:rsidSect="00B7438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U甀"/>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548D"/>
    <w:multiLevelType w:val="hybridMultilevel"/>
    <w:tmpl w:val="4022DE8C"/>
    <w:lvl w:ilvl="0" w:tplc="3272AAA0">
      <w:start w:val="1"/>
      <w:numFmt w:val="decimal"/>
      <w:lvlText w:val="%1."/>
      <w:lvlJc w:val="left"/>
      <w:pPr>
        <w:ind w:left="360" w:hanging="360"/>
      </w:pPr>
      <w:rPr>
        <w:rFonts w:ascii="標楷體" w:eastAsia="標楷體" w:hAnsi="標楷體" w:hint="default"/>
        <w:color w:val="41383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925C5F"/>
    <w:multiLevelType w:val="hybridMultilevel"/>
    <w:tmpl w:val="D5FA84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8E0AD3"/>
    <w:multiLevelType w:val="multilevel"/>
    <w:tmpl w:val="0A082A44"/>
    <w:lvl w:ilvl="0">
      <w:start w:val="2"/>
      <w:numFmt w:val="decimal"/>
      <w:lvlText w:val="%1."/>
      <w:lvlJc w:val="left"/>
      <w:pPr>
        <w:tabs>
          <w:tab w:val="num" w:pos="360"/>
        </w:tabs>
        <w:ind w:left="360" w:hanging="360"/>
      </w:pPr>
      <w:rPr>
        <w:rFonts w:ascii="標楷體" w:eastAsia="標楷體" w:hAnsi="標楷體"/>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ACD7B21"/>
    <w:multiLevelType w:val="hybridMultilevel"/>
    <w:tmpl w:val="DBEA40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D153D1"/>
    <w:multiLevelType w:val="multilevel"/>
    <w:tmpl w:val="71961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F1"/>
    <w:rsid w:val="004B53F1"/>
    <w:rsid w:val="00574599"/>
    <w:rsid w:val="00B743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72D0"/>
  <w15:chartTrackingRefBased/>
  <w15:docId w15:val="{67528EC9-7DBA-4D88-BB3D-86372758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3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B53F1"/>
    <w:pPr>
      <w:widowControl/>
      <w:spacing w:before="100" w:beforeAutospacing="1" w:after="142" w:line="288" w:lineRule="auto"/>
    </w:pPr>
    <w:rPr>
      <w:rFonts w:ascii="新細明體" w:eastAsia="新細明體" w:hAnsi="新細明體" w:cs="新細明體"/>
      <w:kern w:val="0"/>
      <w:szCs w:val="24"/>
    </w:rPr>
  </w:style>
  <w:style w:type="paragraph" w:customStyle="1" w:styleId="-cjk">
    <w:name w:val="清單段落-cjk"/>
    <w:basedOn w:val="a"/>
    <w:rsid w:val="004B53F1"/>
    <w:pPr>
      <w:widowControl/>
      <w:spacing w:before="100" w:beforeAutospacing="1" w:after="142" w:line="288" w:lineRule="auto"/>
      <w:ind w:left="482"/>
    </w:pPr>
    <w:rPr>
      <w:rFonts w:ascii="新細明體" w:eastAsia="新細明體" w:hAnsi="新細明體" w:cs="新細明體"/>
      <w:kern w:val="0"/>
      <w:szCs w:val="24"/>
    </w:rPr>
  </w:style>
  <w:style w:type="paragraph" w:styleId="a3">
    <w:name w:val="List Paragraph"/>
    <w:basedOn w:val="a"/>
    <w:uiPriority w:val="34"/>
    <w:qFormat/>
    <w:rsid w:val="004B53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01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陳怡中</dc:creator>
  <cp:keywords/>
  <dc:description/>
  <cp:lastModifiedBy>陳怡中</cp:lastModifiedBy>
  <cp:revision>1</cp:revision>
  <dcterms:created xsi:type="dcterms:W3CDTF">2022-04-14T04:45:00Z</dcterms:created>
  <dcterms:modified xsi:type="dcterms:W3CDTF">2022-04-14T04:48:00Z</dcterms:modified>
</cp:coreProperties>
</file>